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03" w:rsidRDefault="00B625EC" w:rsidP="006F581E">
      <w:pPr>
        <w:pStyle w:val="a6"/>
        <w:rPr>
          <w:b/>
        </w:rPr>
      </w:pPr>
      <w:r>
        <w:rPr>
          <w:b/>
        </w:rPr>
        <w:t xml:space="preserve">        </w:t>
      </w:r>
    </w:p>
    <w:p w:rsidR="006F581E" w:rsidRDefault="006F581E" w:rsidP="006F581E">
      <w:pPr>
        <w:pStyle w:val="a6"/>
        <w:rPr>
          <w:b/>
        </w:rPr>
      </w:pPr>
    </w:p>
    <w:p w:rsidR="006F581E" w:rsidRPr="008F7C2A" w:rsidRDefault="006F581E" w:rsidP="006F581E">
      <w:pPr>
        <w:pStyle w:val="a6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295CD2" w:rsidRDefault="00295CD2" w:rsidP="00587303">
      <w:pPr>
        <w:spacing w:after="120" w:line="360" w:lineRule="auto"/>
        <w:ind w:firstLine="720"/>
        <w:jc w:val="right"/>
        <w:rPr>
          <w:b/>
        </w:rPr>
      </w:pPr>
    </w:p>
    <w:p w:rsidR="00295CD2" w:rsidRDefault="00295CD2" w:rsidP="00587303">
      <w:pPr>
        <w:spacing w:after="120" w:line="360" w:lineRule="auto"/>
        <w:ind w:firstLine="720"/>
        <w:jc w:val="right"/>
        <w:rPr>
          <w:b/>
        </w:rPr>
      </w:pPr>
    </w:p>
    <w:p w:rsidR="00295CD2" w:rsidRDefault="00295CD2" w:rsidP="00587303">
      <w:pPr>
        <w:spacing w:after="120" w:line="360" w:lineRule="auto"/>
        <w:ind w:firstLine="720"/>
        <w:jc w:val="right"/>
        <w:rPr>
          <w:b/>
        </w:rPr>
      </w:pPr>
    </w:p>
    <w:p w:rsidR="00295CD2" w:rsidRDefault="00295CD2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761B87" w:rsidRPr="000073ED" w:rsidRDefault="0042794D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по выполнению </w:t>
      </w:r>
      <w:proofErr w:type="gramStart"/>
      <w:r w:rsidR="00B6526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B6526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61B8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 </w:t>
      </w:r>
      <w:r w:rsidR="00761B87"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«Методология управления финансовыми рисками » </w:t>
      </w:r>
    </w:p>
    <w:p w:rsidR="00761B87" w:rsidRPr="000073ED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специальность 6</w:t>
      </w:r>
      <w:r w:rsidRPr="000073ED">
        <w:rPr>
          <w:rFonts w:ascii="Times New Roman" w:eastAsia="Times New Roman" w:hAnsi="Times New Roman" w:cs="Times New Roman"/>
          <w:b/>
          <w:sz w:val="28"/>
          <w:szCs w:val="28"/>
          <w:lang w:val="en-US" w:eastAsia="ko-KR"/>
        </w:rPr>
        <w:t>D</w:t>
      </w:r>
      <w:r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050900-Финансы (докторантура)</w:t>
      </w:r>
    </w:p>
    <w:p w:rsidR="00761B87" w:rsidRPr="000073ED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p w:rsidR="00761B87" w:rsidRPr="000F6920" w:rsidRDefault="00761B87" w:rsidP="00761B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761B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06791C" w:rsidRDefault="0006791C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91C" w:rsidRDefault="0006791C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91C" w:rsidRDefault="0006791C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91C" w:rsidRDefault="0006791C" w:rsidP="00587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303" w:rsidRPr="00153ED2" w:rsidRDefault="00587303" w:rsidP="0058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ED2">
        <w:rPr>
          <w:rFonts w:ascii="Times New Roman" w:hAnsi="Times New Roman" w:cs="Times New Roman"/>
          <w:sz w:val="24"/>
          <w:szCs w:val="24"/>
        </w:rPr>
        <w:t>Алматы, 201</w:t>
      </w:r>
      <w:r w:rsidR="0006791C">
        <w:rPr>
          <w:rFonts w:ascii="Times New Roman" w:hAnsi="Times New Roman" w:cs="Times New Roman"/>
          <w:sz w:val="24"/>
          <w:szCs w:val="24"/>
        </w:rPr>
        <w:t>4</w:t>
      </w:r>
    </w:p>
    <w:p w:rsidR="00587303" w:rsidRPr="00C16BB6" w:rsidRDefault="00587303" w:rsidP="00587303">
      <w:pPr>
        <w:spacing w:after="120"/>
        <w:ind w:firstLine="720"/>
        <w:jc w:val="center"/>
        <w:rPr>
          <w:b/>
          <w:sz w:val="16"/>
          <w:szCs w:val="16"/>
        </w:rPr>
      </w:pPr>
    </w:p>
    <w:p w:rsidR="00295CD2" w:rsidRDefault="00295CD2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501" w:rsidRPr="00562501" w:rsidRDefault="002B5A58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251F38" w:rsidRPr="00562501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761B8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6920" w:rsidRPr="00562501">
        <w:rPr>
          <w:rFonts w:ascii="Times New Roman" w:eastAsia="Times New Roman" w:hAnsi="Times New Roman" w:cs="Times New Roman"/>
          <w:sz w:val="28"/>
          <w:szCs w:val="28"/>
        </w:rPr>
        <w:t xml:space="preserve"> дисциплины 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к.э.н., ст. преподавателем Алиевой Б.М.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CD2" w:rsidRPr="00562501" w:rsidRDefault="00295CD2" w:rsidP="00295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501" w:rsidRPr="00562501" w:rsidRDefault="00295CD2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>Рассмотрен</w:t>
      </w:r>
      <w:r w:rsidR="0056250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 xml:space="preserve"> и рекомендован</w:t>
      </w:r>
      <w:r w:rsidR="0056250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кафедры  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Финансы 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>от «__»  20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 w:rsidR="00562501" w:rsidRPr="00562501">
        <w:rPr>
          <w:rFonts w:ascii="Times New Roman" w:eastAsia="Times New Roman" w:hAnsi="Times New Roman" w:cs="Times New Roman"/>
          <w:sz w:val="28"/>
          <w:szCs w:val="28"/>
        </w:rPr>
        <w:t xml:space="preserve"> г., протокол №___</w:t>
      </w:r>
    </w:p>
    <w:p w:rsidR="00562501" w:rsidRPr="00562501" w:rsidRDefault="00562501" w:rsidP="005625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__________________________ </w:t>
      </w:r>
      <w:proofErr w:type="spellStart"/>
      <w:r w:rsidRPr="00562501">
        <w:rPr>
          <w:rFonts w:ascii="Times New Roman" w:eastAsia="Times New Roman" w:hAnsi="Times New Roman" w:cs="Times New Roman"/>
          <w:sz w:val="28"/>
          <w:szCs w:val="28"/>
        </w:rPr>
        <w:t>Арзаева</w:t>
      </w:r>
      <w:proofErr w:type="spellEnd"/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М.Ж.</w:t>
      </w:r>
    </w:p>
    <w:p w:rsidR="00562501" w:rsidRPr="00562501" w:rsidRDefault="00562501" w:rsidP="005625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(роспись)</w:t>
      </w:r>
    </w:p>
    <w:p w:rsidR="00562501" w:rsidRPr="00562501" w:rsidRDefault="00562501" w:rsidP="005625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501" w:rsidRPr="00562501" w:rsidRDefault="00562501" w:rsidP="00562501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62501" w:rsidRPr="00562501" w:rsidRDefault="00562501" w:rsidP="00562501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62501" w:rsidRPr="00562501" w:rsidRDefault="00562501" w:rsidP="00562501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62501" w:rsidRPr="00562501" w:rsidRDefault="00562501" w:rsidP="00562501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2501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Рекомендован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Pr="005625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методическим бюро </w:t>
      </w:r>
      <w:r w:rsidRPr="00562501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ВШЭиБ </w:t>
      </w:r>
      <w:r w:rsidRPr="00562501">
        <w:rPr>
          <w:rFonts w:ascii="Times New Roman" w:eastAsia="Times New Roman" w:hAnsi="Times New Roman" w:cs="Times New Roman"/>
          <w:sz w:val="28"/>
          <w:szCs w:val="28"/>
          <w:u w:val="single"/>
        </w:rPr>
        <w:t>«___» 2014 г.,  протокол №__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501" w:rsidRPr="00562501" w:rsidRDefault="00562501" w:rsidP="00562501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________________________ </w:t>
      </w:r>
      <w:r w:rsidRPr="00562501">
        <w:rPr>
          <w:rFonts w:ascii="Times New Roman" w:eastAsia="Times New Roman" w:hAnsi="Times New Roman" w:cs="Times New Roman"/>
          <w:sz w:val="28"/>
          <w:szCs w:val="28"/>
          <w:lang w:val="kk-KZ"/>
        </w:rPr>
        <w:t>Даулиева Г.Р.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(роспись)</w:t>
      </w:r>
    </w:p>
    <w:p w:rsidR="00562501" w:rsidRPr="00562501" w:rsidRDefault="00562501" w:rsidP="0056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0F6920" w:rsidRPr="00562501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50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61B87" w:rsidRPr="000073ED" w:rsidRDefault="00251F38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указания по выполнению СР</w:t>
      </w:r>
      <w:r w:rsidR="00761B8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1B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1B87" w:rsidRPr="000F692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 </w:t>
      </w:r>
      <w:r w:rsidR="00761B87"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«Методология управления финансовыми рисками » </w:t>
      </w:r>
    </w:p>
    <w:p w:rsidR="00761B87" w:rsidRPr="000073ED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специальность 6</w:t>
      </w:r>
      <w:r w:rsidRPr="000073ED">
        <w:rPr>
          <w:rFonts w:ascii="Times New Roman" w:eastAsia="Times New Roman" w:hAnsi="Times New Roman" w:cs="Times New Roman"/>
          <w:b/>
          <w:sz w:val="28"/>
          <w:szCs w:val="28"/>
          <w:lang w:val="en-US" w:eastAsia="ko-KR"/>
        </w:rPr>
        <w:t>D</w:t>
      </w:r>
      <w:r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050900-Финансы (докторантура)</w:t>
      </w:r>
    </w:p>
    <w:p w:rsidR="00761B87" w:rsidRPr="000073ED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073E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p w:rsidR="00761B87" w:rsidRPr="000F6920" w:rsidRDefault="00761B87" w:rsidP="00761B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D10" w:rsidRPr="00CC64D6" w:rsidRDefault="00E87D10" w:rsidP="00761B87">
      <w:pPr>
        <w:spacing w:after="0" w:line="240" w:lineRule="auto"/>
        <w:ind w:firstLine="720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61B87" w:rsidRPr="00761B87" w:rsidRDefault="00E87D10" w:rsidP="00761B87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C64D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761B87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761B87" w:rsidRPr="00761B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Задания для СРМ</w:t>
      </w:r>
    </w:p>
    <w:p w:rsidR="00761B87" w:rsidRPr="00761B87" w:rsidRDefault="00761B87" w:rsidP="00761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61B87" w:rsidRPr="00761B87" w:rsidRDefault="00761B87" w:rsidP="00761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kk-KZ"/>
        </w:rPr>
        <w:t>Тема №1</w:t>
      </w:r>
    </w:p>
    <w:p w:rsidR="00761B87" w:rsidRPr="00761B87" w:rsidRDefault="00761B87" w:rsidP="00761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kk-KZ"/>
        </w:rPr>
      </w:pPr>
    </w:p>
    <w:p w:rsidR="00761B87" w:rsidRPr="00761B87" w:rsidRDefault="00761B87" w:rsidP="00761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Введение. Общие понятия о риске и его роль в экономике и бизнесе</w:t>
      </w:r>
    </w:p>
    <w:p w:rsidR="00761B87" w:rsidRPr="00761B87" w:rsidRDefault="00761B87" w:rsidP="0076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1. Этимология понятия «риск».</w:t>
      </w:r>
    </w:p>
    <w:p w:rsidR="00761B87" w:rsidRPr="00761B87" w:rsidRDefault="00761B87" w:rsidP="0076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2. Математические подходы в понимании сущности риска. </w:t>
      </w:r>
    </w:p>
    <w:p w:rsidR="00761B87" w:rsidRPr="00761B87" w:rsidRDefault="00761B87" w:rsidP="0076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3. Определение склонности предпринимателя (инвестора) к риску</w:t>
      </w:r>
    </w:p>
    <w:p w:rsidR="00761B87" w:rsidRPr="00761B87" w:rsidRDefault="00761B87" w:rsidP="00761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761B87" w:rsidRPr="00761B87" w:rsidRDefault="00761B87" w:rsidP="0076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Сущность и значение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1. Понятие риск-менеджмент.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2. Стратегия управления. Управленческая тактика.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3. Подсистемы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. Субъект и объект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4. Управленческие функции.</w:t>
      </w:r>
    </w:p>
    <w:p w:rsidR="00761B87" w:rsidRPr="00761B87" w:rsidRDefault="00761B87" w:rsidP="0076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№2</w:t>
      </w: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1. Процесс организации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2. Цели и задачи организации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3. Этапы организации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4. Правила стратегии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Приемы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gramEnd"/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1. Общие понятия о приемах управления риском, сущность и значение.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2. Средства разрешения риска: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избежание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риска, удержание риска, передача риска.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3. Методы снижения уровня риска.</w:t>
      </w: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№3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Подходы и принципы классификации рисков в теории управления риском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1. Понятия и содержание классификации рисков.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2. Современные классификации риска в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риск-менеджменте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3. Формулирование основных подходов и правил к классификации риска в теории управления.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Система количественных оценок экономического риска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1. Коэффициент риска, его использование при измерении риска.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2. Шкалы риска, учитывающие субъективные факторы использования коэффициента риска.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3. Точка безубыточности как показатель оценки риска инвестиций.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Коэффициент ликвидности как основные показатели финансовой устойчивости предприятий.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5. Риск ликвидности.</w:t>
      </w: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№4</w:t>
      </w: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Экспертные процедуры и методы субъективных оценок при измерении риска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1. Области применения экспертного метода.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2. Индивидуальные и групповые оценки.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3. Метод коллективной генерации идей (метод «мозговой атаки»), метод «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Дельфи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4. Общая схема экспертных опросов: подбор экспертов, формирование вопросов, работа с экспертами, формирование правил определения суммарных оценок, анализ и обработка экспертных оценок.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Учет риска при принятии управленческих решений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1. Методы принятия решений в условиях риска.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2. Классические критерии при принятии решений в условиях неопределенности.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3. Особенности оценки риска в инвестиционно-финансовой сфере.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4. Основные подходы к порядку выбора менее рискованных требований.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5. Процесс дисконтирования стоимости проекта. Коэффициент дисконтирования. Его назначение.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№5</w:t>
      </w: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Управление риском и методы снижения экономического риска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1. Основные принципы управления риском.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2. Основные приемы управления риском: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избежание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риска, снижение степени риска, принятие риска.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3. Основные этапы процесса управления риском.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4. Качественный и количественный анализ риска.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5. Основные виды количественной оценки: статистический метод, экспертный метод.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6. Меры по устранению и минимизации риска.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№6</w:t>
      </w: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Хеджирование риска как метод управления риском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1. Инструменты хеджирования (финансовые 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деривативы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или производные ценные бумаги).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2. Форвардные и фьючерсные контракты, опцион, своп – понятие, содержание и механизм действия.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3. Понятие, сущность и стратегия хеджирования.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№7</w:t>
      </w: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Мониторинг среды и промежуточных результатов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1. Мониторинг как неотъемлемый элемент управления риском.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2. Цели и задачи, предмет и объект мониторинга среды.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3. Мониторинг, анализ и оценка риска.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Тема №8</w:t>
      </w:r>
    </w:p>
    <w:p w:rsidR="00761B87" w:rsidRPr="00761B87" w:rsidRDefault="00761B87" w:rsidP="00761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Организация отдела управления риском на предприятии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Значение и актуальность на современных условиях экономического развития, выделение управления риском в самостоятельное подразделение на предприятии.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2. Роль и функции отдела рисков. 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3. Полномочия и пределы ответственности менеджеров по рискам.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Перечень рекомендуемой литературы по дисциплине «Управление рисками»: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Уильям Ф. Щарп, Гордон Дж. Александр, Джеффри В. Бэйли. Инвестиции. М. 1998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Финансовое управление компанией /Под общей редакцией Кузнецовой Е.В. М. 1996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Эрик Хелферт Техника финансового анализа. М. 1996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Князевская Н.В., Князевский В.С. Принятие рисковых решений в экономике и бизнесе. М. 1998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Грач</w:t>
      </w:r>
      <w:r w:rsidRPr="00761B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ва М.В. Анализ проектных рисков. М. 1999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Замураев А. Время определиться в терминах: критический анализ классификации коммерческих и банковских рисков. /РИСК: Ресурсы. Информация, Снабжение, конкуренция. №1 1998 С.33-39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Гарантуров В.М. Экономический риск. М. 1999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Альгин А.П. Риск и его роль в общественной жизни. М. 1989. 187 с.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Лапуста М.Г., Шаршукова Л.Г. Риски в предпринимательской деятельности. М. 1998. 223 с.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David E. Bell, 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  <w:lang w:val="en-US"/>
        </w:rPr>
        <w:t>Arthul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  <w:lang w:val="en-US"/>
        </w:rPr>
        <w:t>Schleifer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  <w:lang w:val="en-US"/>
        </w:rPr>
        <w:t>, Jr. Risk management. ITP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Ансофф И. Стратегическое управление. М. 1989. 620 с.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Балабанов И.Т. Риск-менеджментү М. 1996. 187 с.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Волков И.М., Грач</w:t>
      </w:r>
      <w:r w:rsidRPr="00761B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ва М.В. Проектный анализ: финансовый аспект. М. 1998. 154 с.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Андреев А.Ф., Дунаев В.Ф., Зубарев В.Д. и др. Основы проектного анализа в нефтяной и газовой промышленности. М. 1997. 250 с.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Скамай Л. Кому улыбается прибыль. /РИСК: Ресурсы, Информация, Снабжение, Конкуренция. №2-3 1998. С.54-59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В.П. Буянов, К.А. Кирсанов, Л.А. Михайлов. Рискология, управление рисками. М. 2002. 382 с.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Риск-анализ инвестиционного проекта // под ред. Проф. М.В. Грач</w:t>
      </w:r>
      <w:r w:rsidRPr="00761B8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вой.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Курс лекций по «Оценке риска и страхованию», составитель доцент, к.э.н. Макеева Д.Р.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Балабанов И.Т. Риск-менеджмент.—М.: Финансы и статистика, 1996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ХоскингА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>. Курс предпринимательства. - М., 1993.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Лапуста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М.Г., 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Шаршукова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Л.Г. Риски в 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предпринимательсокй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деятельнсоти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>.:ИНФРА-М, 1998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Альгин А.П. Риск и его роль в общественной жизни.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>.:Ист-сервис,1994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Брэддик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У. Менеджмент в организации. М., 1993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Вальдайцев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С.В. Риски в экономике и методы их страхования. — С.-Пб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>1992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Герчиков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И. Менеджмент. М., 1993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Гражданский кодекс.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Грейсон</w:t>
      </w:r>
      <w:proofErr w:type="spellEnd"/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ж. (мл), 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О'Делл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К. Американский менеджмент на пороге XXI века. М., 1992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Грибов В.Д. Организационные и экономические основы бизнеса.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>.,1995.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Игнатьев А. Основы менеджмента. М., 1995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Кохно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П. И др. Менеджмент. М.,1993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Первозванский А.А., Первозванская Т.Н. Финансовый рынок: расчет и риск.— 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М.:Инфра-М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>, 1994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Поннель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Г. Информационные технологии. М., Экономика, 1991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Поршиев</w:t>
      </w:r>
      <w:proofErr w:type="spellEnd"/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Управление инновациями в условиях перехода крынку. М., 1993.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Райзберг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Б.А. Основы бизнеса. - М.,1995.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Райзберг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Б.А. Предпринимательство и риск. — М.: Знание, 1992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Речмеп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М.Х. и др. Современный бизнес. Учебник в 2 т. - М.. 1995.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Риски в современном бизнесе /Грабовый П.Г., Петрова С.Н., Полтавцев С.И. и др. 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>.: Изд-во "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Аланс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>", 1994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Румянцев 3. Менеджмент организации. М, 1995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Салонетин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А.,  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Фель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А.Оперативное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управление производством. М.,1993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Севрук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В.Т. Банковские риски. — 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М.:Изд-во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"Дело", 1995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Твисс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Б. Управление     научно-техническими нововведениями. Экономика, 1998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Устинов В. Управление инновационной деятельностью. М., 1995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>Черкасов В.В. Деловой ри</w:t>
      </w:r>
      <w:proofErr w:type="gramStart"/>
      <w:r w:rsidRPr="00761B87">
        <w:rPr>
          <w:rFonts w:ascii="Times New Roman" w:eastAsia="Times New Roman" w:hAnsi="Times New Roman" w:cs="Times New Roman"/>
          <w:sz w:val="24"/>
          <w:szCs w:val="24"/>
        </w:rPr>
        <w:t>ск в пр</w:t>
      </w:r>
      <w:proofErr w:type="gram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едпринимательской деятельности. К.: Изд-во 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Либра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>, 1996.</w:t>
      </w:r>
    </w:p>
    <w:p w:rsidR="00761B87" w:rsidRPr="00761B87" w:rsidRDefault="00761B87" w:rsidP="00761B8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Экономика и бизнес (теория и практика предпринимательства) Под ред. В.Д. </w:t>
      </w:r>
      <w:proofErr w:type="spellStart"/>
      <w:r w:rsidRPr="00761B87">
        <w:rPr>
          <w:rFonts w:ascii="Times New Roman" w:eastAsia="Times New Roman" w:hAnsi="Times New Roman" w:cs="Times New Roman"/>
          <w:sz w:val="24"/>
          <w:szCs w:val="24"/>
        </w:rPr>
        <w:t>Камаева</w:t>
      </w:r>
      <w:proofErr w:type="spellEnd"/>
      <w:r w:rsidRPr="00761B87">
        <w:rPr>
          <w:rFonts w:ascii="Times New Roman" w:eastAsia="Times New Roman" w:hAnsi="Times New Roman" w:cs="Times New Roman"/>
          <w:sz w:val="24"/>
          <w:szCs w:val="24"/>
        </w:rPr>
        <w:t xml:space="preserve"> - М., 1993.</w:t>
      </w: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61B87" w:rsidRPr="00761B87" w:rsidRDefault="00761B87" w:rsidP="00761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87D10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Методические рекомендации по организации СР</w:t>
      </w:r>
      <w:r w:rsidR="00761B87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Д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П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Целью СР</w:t>
      </w:r>
      <w:r w:rsidR="00761B87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Д</w:t>
      </w:r>
      <w:r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П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является индивидуализация учебного процесса путем проведения среди </w:t>
      </w:r>
      <w:r w:rsidR="00761B87">
        <w:rPr>
          <w:rFonts w:ascii="Times New Roman" w:eastAsia="Batang" w:hAnsi="Times New Roman" w:cs="Times New Roman"/>
          <w:sz w:val="28"/>
          <w:szCs w:val="24"/>
          <w:lang w:eastAsia="ko-KR"/>
        </w:rPr>
        <w:t>доктора</w:t>
      </w:r>
      <w:r w:rsidR="002E7B0B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нтов 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консультаций, контроля выполнения заданий СР</w:t>
      </w:r>
      <w:r w:rsidR="00761B87">
        <w:rPr>
          <w:rFonts w:ascii="Times New Roman" w:eastAsia="Batang" w:hAnsi="Times New Roman" w:cs="Times New Roman"/>
          <w:sz w:val="28"/>
          <w:szCs w:val="24"/>
          <w:lang w:eastAsia="ko-KR"/>
        </w:rPr>
        <w:t>Д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, письменных работ, а также дублирования вопросов лекций и семинаров.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К каждому занятию по СР</w:t>
      </w:r>
      <w:r w:rsidR="00761B87">
        <w:rPr>
          <w:rFonts w:ascii="Times New Roman" w:eastAsia="Batang" w:hAnsi="Times New Roman" w:cs="Times New Roman"/>
          <w:sz w:val="28"/>
          <w:szCs w:val="24"/>
          <w:lang w:eastAsia="ko-KR"/>
        </w:rPr>
        <w:t>Д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П преподаватель заранее заготавливает темы (вопросы) и сообщ</w:t>
      </w:r>
      <w:bookmarkStart w:id="0" w:name="_GoBack"/>
      <w:bookmarkEnd w:id="0"/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ает их студентам.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Для выполнения заданий </w:t>
      </w:r>
      <w:r w:rsidR="00761B87">
        <w:rPr>
          <w:rFonts w:ascii="Times New Roman" w:eastAsia="Batang" w:hAnsi="Times New Roman" w:cs="Times New Roman"/>
          <w:sz w:val="28"/>
          <w:szCs w:val="24"/>
          <w:lang w:eastAsia="ko-KR"/>
        </w:rPr>
        <w:t>ДОКТОРАНТЫ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разбиваются на группы по 4-5 человек. Задание может быть выдано одно на все или несколько групп для независимого (соревновательного) выполнения каждой группой отдельно, или каждой группой в отдельности. По усмотрению преподавателя задание может быть выдано индивидуально  или всем </w:t>
      </w:r>
      <w:r w:rsidR="00761B87">
        <w:rPr>
          <w:rFonts w:ascii="Times New Roman" w:eastAsia="Batang" w:hAnsi="Times New Roman" w:cs="Times New Roman"/>
          <w:sz w:val="28"/>
          <w:szCs w:val="24"/>
          <w:lang w:eastAsia="ko-KR"/>
        </w:rPr>
        <w:t>докторантам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. Методы выполнения заданий выбираются преподавателем в зависимости от объема и сложности изучаемой темы.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Способ выполнения задания – письменная работа в виде эссе, доклада, реферата и т.п. Требования к их выполнению изложены в п. 2.5.1.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Одним из специфических видов работы может быть учебная конкретная ситуация как групповой проект или индивидуальное выполнение</w:t>
      </w:r>
      <w:proofErr w:type="gramStart"/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.</w:t>
      </w:r>
      <w:proofErr w:type="gramEnd"/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</w:t>
      </w:r>
      <w:r w:rsidR="00761B87">
        <w:rPr>
          <w:rFonts w:ascii="Times New Roman" w:eastAsia="Batang" w:hAnsi="Times New Roman" w:cs="Times New Roman"/>
          <w:sz w:val="28"/>
          <w:szCs w:val="24"/>
          <w:lang w:eastAsia="ko-KR"/>
        </w:rPr>
        <w:t>Докторантам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предлагается смоделировать одну или несколько простых и сложных ситуаций, по которым предстоит выработать ответы на поставленные вопросы, свое видение и варианты решения проблемы.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Занятия, которые проводятся в назначенное время, обязаны посещать </w:t>
      </w:r>
      <w:r w:rsidR="00761B87">
        <w:rPr>
          <w:rFonts w:ascii="Times New Roman" w:eastAsia="Batang" w:hAnsi="Times New Roman" w:cs="Times New Roman"/>
          <w:sz w:val="28"/>
          <w:szCs w:val="24"/>
          <w:lang w:eastAsia="ko-KR"/>
        </w:rPr>
        <w:t>докторанты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. Основной формой проведения занятий является презентация письменной работы, индивидуального или группового проекта учебной ситуации.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lastRenderedPageBreak/>
        <w:t xml:space="preserve">Презентацию представляет от имени группы (при групповом проекте) </w:t>
      </w:r>
      <w:r w:rsidR="00761B87">
        <w:rPr>
          <w:rFonts w:ascii="Times New Roman" w:eastAsia="Batang" w:hAnsi="Times New Roman" w:cs="Times New Roman"/>
          <w:sz w:val="28"/>
          <w:szCs w:val="24"/>
          <w:lang w:eastAsia="ko-KR"/>
        </w:rPr>
        <w:t>докторант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>, выступающий в роли лидера. Он излагает содержание работы, выражает свое понимание или непонимание какого-либо аспекта, рассматриваемого в презентации с разных точек зрения. Время презентации – 8-10 минут.</w:t>
      </w:r>
    </w:p>
    <w:p w:rsidR="00E87D10" w:rsidRPr="00CC64D6" w:rsidRDefault="00E87D10" w:rsidP="00E87D1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После окончания выступления преподаватель приглашает высказать свое мнение </w:t>
      </w:r>
      <w:r w:rsidR="00761B87">
        <w:rPr>
          <w:rFonts w:ascii="Times New Roman" w:eastAsia="Batang" w:hAnsi="Times New Roman" w:cs="Times New Roman"/>
          <w:sz w:val="28"/>
          <w:szCs w:val="24"/>
          <w:lang w:eastAsia="ko-KR"/>
        </w:rPr>
        <w:t>ДОКТОРАНТОВ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. Обсуждение может принимать форму дискуссии. За 10-15 минут до окончания занятия дискуссия прекращается. Преподаватель высказывает свое мнение о полноте раскрытия темы, какие допущены ошибки, недоработки, упущения и иные недостатки, оценивает, насколько профессионально подошли </w:t>
      </w:r>
      <w:r w:rsidR="00761B87">
        <w:rPr>
          <w:rFonts w:ascii="Times New Roman" w:eastAsia="Batang" w:hAnsi="Times New Roman" w:cs="Times New Roman"/>
          <w:sz w:val="28"/>
          <w:szCs w:val="24"/>
          <w:lang w:eastAsia="ko-KR"/>
        </w:rPr>
        <w:t>докторанты</w:t>
      </w: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t xml:space="preserve"> к рассматриваемой проблеме, а также при необходимости дает консультации (групповые или индивидуальные).</w:t>
      </w:r>
    </w:p>
    <w:p w:rsidR="00E87D10" w:rsidRPr="00CC64D6" w:rsidRDefault="00E87D10" w:rsidP="00761B8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  <w:r w:rsidRPr="00CC64D6">
        <w:rPr>
          <w:rFonts w:ascii="Times New Roman" w:eastAsia="Batang" w:hAnsi="Times New Roman" w:cs="Times New Roman"/>
          <w:sz w:val="28"/>
          <w:szCs w:val="24"/>
          <w:lang w:eastAsia="ko-KR"/>
        </w:rPr>
        <w:br w:type="page"/>
      </w:r>
      <w:r w:rsidR="00761B87" w:rsidRPr="00CC64D6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lastRenderedPageBreak/>
        <w:t xml:space="preserve"> </w:t>
      </w:r>
    </w:p>
    <w:p w:rsidR="00E87D10" w:rsidRPr="00CC64D6" w:rsidRDefault="00E87D10" w:rsidP="00E87D1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ko-KR"/>
        </w:rPr>
      </w:pPr>
    </w:p>
    <w:sectPr w:rsidR="00E87D10" w:rsidRPr="00CC64D6" w:rsidSect="00025F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3F" w:rsidRDefault="0064513F" w:rsidP="00B625EC">
      <w:pPr>
        <w:spacing w:after="0" w:line="240" w:lineRule="auto"/>
      </w:pPr>
      <w:r>
        <w:separator/>
      </w:r>
    </w:p>
  </w:endnote>
  <w:endnote w:type="continuationSeparator" w:id="0">
    <w:p w:rsidR="0064513F" w:rsidRDefault="0064513F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3F" w:rsidRDefault="0064513F" w:rsidP="00B625EC">
      <w:pPr>
        <w:spacing w:after="0" w:line="240" w:lineRule="auto"/>
      </w:pPr>
      <w:r>
        <w:separator/>
      </w:r>
    </w:p>
  </w:footnote>
  <w:footnote w:type="continuationSeparator" w:id="0">
    <w:p w:rsidR="0064513F" w:rsidRDefault="0064513F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E0002"/>
    <w:multiLevelType w:val="hybridMultilevel"/>
    <w:tmpl w:val="BDD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D1741"/>
    <w:multiLevelType w:val="singleLevel"/>
    <w:tmpl w:val="9B8A68E2"/>
    <w:lvl w:ilvl="0">
      <w:start w:val="1"/>
      <w:numFmt w:val="decimal"/>
      <w:lvlText w:val="%1."/>
      <w:legacy w:legacy="1" w:legacySpace="0" w:legacyIndent="186"/>
      <w:lvlJc w:val="left"/>
      <w:rPr>
        <w:rFonts w:ascii="Times New Roman" w:hAnsi="Times New Roman" w:cs="Times New Roman" w:hint="default"/>
      </w:rPr>
    </w:lvl>
  </w:abstractNum>
  <w:abstractNum w:abstractNumId="3">
    <w:nsid w:val="0B723B71"/>
    <w:multiLevelType w:val="hybridMultilevel"/>
    <w:tmpl w:val="EFEA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89"/>
    <w:multiLevelType w:val="hybridMultilevel"/>
    <w:tmpl w:val="DFD0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E71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1995A4C"/>
    <w:multiLevelType w:val="hybridMultilevel"/>
    <w:tmpl w:val="E4D8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463E"/>
    <w:multiLevelType w:val="hybridMultilevel"/>
    <w:tmpl w:val="2190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D3066"/>
    <w:multiLevelType w:val="hybridMultilevel"/>
    <w:tmpl w:val="AA4A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31A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2F24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0103BA9"/>
    <w:multiLevelType w:val="hybridMultilevel"/>
    <w:tmpl w:val="3E3AC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B3073"/>
    <w:multiLevelType w:val="hybridMultilevel"/>
    <w:tmpl w:val="9368AB6A"/>
    <w:lvl w:ilvl="0" w:tplc="E0F4B0E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82102B3A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70F2664"/>
    <w:multiLevelType w:val="hybridMultilevel"/>
    <w:tmpl w:val="40E4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F710C"/>
    <w:multiLevelType w:val="hybridMultilevel"/>
    <w:tmpl w:val="CAA2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61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91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54E2FF9"/>
    <w:multiLevelType w:val="hybridMultilevel"/>
    <w:tmpl w:val="278A3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F6B8F"/>
    <w:multiLevelType w:val="hybridMultilevel"/>
    <w:tmpl w:val="EC58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95F03"/>
    <w:multiLevelType w:val="hybridMultilevel"/>
    <w:tmpl w:val="16C26C34"/>
    <w:lvl w:ilvl="0" w:tplc="7FA427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E67F6"/>
    <w:multiLevelType w:val="hybridMultilevel"/>
    <w:tmpl w:val="382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00BE"/>
    <w:multiLevelType w:val="hybridMultilevel"/>
    <w:tmpl w:val="1D746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kk-KZ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B1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EC0030"/>
    <w:multiLevelType w:val="hybridMultilevel"/>
    <w:tmpl w:val="27E2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13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06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A22725"/>
    <w:multiLevelType w:val="hybridMultilevel"/>
    <w:tmpl w:val="EA24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65401"/>
    <w:multiLevelType w:val="singleLevel"/>
    <w:tmpl w:val="7EB426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45372400"/>
    <w:multiLevelType w:val="hybridMultilevel"/>
    <w:tmpl w:val="FA38BB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57E348E"/>
    <w:multiLevelType w:val="hybridMultilevel"/>
    <w:tmpl w:val="C4F6B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D408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536E6905"/>
    <w:multiLevelType w:val="hybridMultilevel"/>
    <w:tmpl w:val="6D9C5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62500B"/>
    <w:multiLevelType w:val="multilevel"/>
    <w:tmpl w:val="05C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766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>
    <w:nsid w:val="63631A27"/>
    <w:multiLevelType w:val="hybridMultilevel"/>
    <w:tmpl w:val="89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74235"/>
    <w:multiLevelType w:val="hybridMultilevel"/>
    <w:tmpl w:val="90E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D5F85"/>
    <w:multiLevelType w:val="hybridMultilevel"/>
    <w:tmpl w:val="852A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5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4A47AA3"/>
    <w:multiLevelType w:val="hybridMultilevel"/>
    <w:tmpl w:val="048A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56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8855F51"/>
    <w:multiLevelType w:val="hybridMultilevel"/>
    <w:tmpl w:val="CCDEE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94297"/>
    <w:multiLevelType w:val="hybridMultilevel"/>
    <w:tmpl w:val="D0BA0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38"/>
  </w:num>
  <w:num w:numId="6">
    <w:abstractNumId w:val="13"/>
  </w:num>
  <w:num w:numId="7">
    <w:abstractNumId w:val="36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35"/>
  </w:num>
  <w:num w:numId="13">
    <w:abstractNumId w:val="34"/>
  </w:num>
  <w:num w:numId="14">
    <w:abstractNumId w:val="7"/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1"/>
  </w:num>
  <w:num w:numId="18">
    <w:abstractNumId w:val="29"/>
  </w:num>
  <w:num w:numId="19">
    <w:abstractNumId w:val="27"/>
  </w:num>
  <w:num w:numId="20">
    <w:abstractNumId w:val="27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1"/>
  </w:num>
  <w:num w:numId="22">
    <w:abstractNumId w:val="28"/>
  </w:num>
  <w:num w:numId="23">
    <w:abstractNumId w:val="26"/>
  </w:num>
  <w:num w:numId="24">
    <w:abstractNumId w:val="12"/>
  </w:num>
  <w:num w:numId="25">
    <w:abstractNumId w:val="37"/>
  </w:num>
  <w:num w:numId="26">
    <w:abstractNumId w:val="25"/>
  </w:num>
  <w:num w:numId="27">
    <w:abstractNumId w:val="0"/>
  </w:num>
  <w:num w:numId="28">
    <w:abstractNumId w:val="9"/>
  </w:num>
  <w:num w:numId="29">
    <w:abstractNumId w:val="39"/>
  </w:num>
  <w:num w:numId="30">
    <w:abstractNumId w:val="22"/>
  </w:num>
  <w:num w:numId="31">
    <w:abstractNumId w:val="24"/>
  </w:num>
  <w:num w:numId="32">
    <w:abstractNumId w:val="14"/>
  </w:num>
  <w:num w:numId="33">
    <w:abstractNumId w:val="23"/>
  </w:num>
  <w:num w:numId="34">
    <w:abstractNumId w:val="20"/>
  </w:num>
  <w:num w:numId="35">
    <w:abstractNumId w:val="33"/>
  </w:num>
  <w:num w:numId="36">
    <w:abstractNumId w:val="16"/>
  </w:num>
  <w:num w:numId="37">
    <w:abstractNumId w:val="5"/>
  </w:num>
  <w:num w:numId="38">
    <w:abstractNumId w:val="15"/>
  </w:num>
  <w:num w:numId="39">
    <w:abstractNumId w:val="30"/>
  </w:num>
  <w:num w:numId="40">
    <w:abstractNumId w:val="10"/>
  </w:num>
  <w:num w:numId="41">
    <w:abstractNumId w:val="32"/>
  </w:num>
  <w:num w:numId="42">
    <w:abstractNumId w:val="19"/>
  </w:num>
  <w:num w:numId="43">
    <w:abstractNumId w:val="21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6791C"/>
    <w:rsid w:val="000C4C0D"/>
    <w:rsid w:val="000D4619"/>
    <w:rsid w:val="000F6920"/>
    <w:rsid w:val="00153ED2"/>
    <w:rsid w:val="0018240A"/>
    <w:rsid w:val="001931EC"/>
    <w:rsid w:val="00251F38"/>
    <w:rsid w:val="0026243E"/>
    <w:rsid w:val="002855F0"/>
    <w:rsid w:val="00295CD2"/>
    <w:rsid w:val="002B5A58"/>
    <w:rsid w:val="002E7B0B"/>
    <w:rsid w:val="002F4B32"/>
    <w:rsid w:val="00333EA6"/>
    <w:rsid w:val="00360197"/>
    <w:rsid w:val="003F196D"/>
    <w:rsid w:val="00417033"/>
    <w:rsid w:val="004268D6"/>
    <w:rsid w:val="0042794D"/>
    <w:rsid w:val="00492D86"/>
    <w:rsid w:val="004B3FB6"/>
    <w:rsid w:val="004D56B3"/>
    <w:rsid w:val="004F7F3A"/>
    <w:rsid w:val="00527E90"/>
    <w:rsid w:val="00562501"/>
    <w:rsid w:val="00580E5D"/>
    <w:rsid w:val="00587303"/>
    <w:rsid w:val="00595228"/>
    <w:rsid w:val="0064513F"/>
    <w:rsid w:val="00646D88"/>
    <w:rsid w:val="00666C31"/>
    <w:rsid w:val="006F581E"/>
    <w:rsid w:val="007026EC"/>
    <w:rsid w:val="00750BCF"/>
    <w:rsid w:val="00761B87"/>
    <w:rsid w:val="00783A4D"/>
    <w:rsid w:val="0079320E"/>
    <w:rsid w:val="007F3149"/>
    <w:rsid w:val="0089626E"/>
    <w:rsid w:val="008A7153"/>
    <w:rsid w:val="008B075C"/>
    <w:rsid w:val="009A53A3"/>
    <w:rsid w:val="009C031F"/>
    <w:rsid w:val="00A01856"/>
    <w:rsid w:val="00AB186F"/>
    <w:rsid w:val="00B06F48"/>
    <w:rsid w:val="00B625EC"/>
    <w:rsid w:val="00B6526D"/>
    <w:rsid w:val="00B71C9C"/>
    <w:rsid w:val="00B732EC"/>
    <w:rsid w:val="00BA3D41"/>
    <w:rsid w:val="00C47579"/>
    <w:rsid w:val="00CC3CAF"/>
    <w:rsid w:val="00CD2A1F"/>
    <w:rsid w:val="00CF5E47"/>
    <w:rsid w:val="00D1507A"/>
    <w:rsid w:val="00D20CAE"/>
    <w:rsid w:val="00E178DA"/>
    <w:rsid w:val="00E87D10"/>
    <w:rsid w:val="00E900E4"/>
    <w:rsid w:val="00EE6C9F"/>
    <w:rsid w:val="00F2474F"/>
    <w:rsid w:val="00F362FF"/>
    <w:rsid w:val="00F541A8"/>
    <w:rsid w:val="00F545BF"/>
    <w:rsid w:val="00F7783F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12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">
    <w:name w:val="Body Text Indent 2"/>
    <w:basedOn w:val="a"/>
    <w:link w:val="20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5EC"/>
  </w:style>
  <w:style w:type="paragraph" w:styleId="a9">
    <w:name w:val="footer"/>
    <w:basedOn w:val="a"/>
    <w:link w:val="aa"/>
    <w:uiPriority w:val="99"/>
    <w:semiHidden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C924-BF94-4758-8A29-C1AE0494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51</cp:revision>
  <cp:lastPrinted>2013-02-10T10:53:00Z</cp:lastPrinted>
  <dcterms:created xsi:type="dcterms:W3CDTF">2008-10-26T06:31:00Z</dcterms:created>
  <dcterms:modified xsi:type="dcterms:W3CDTF">2014-09-22T02:06:00Z</dcterms:modified>
</cp:coreProperties>
</file>